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方正小标宋简体" w:hAnsi="方正小标宋简体" w:eastAsia="方正小标宋简体" w:cs="方正小标宋简体"/>
          <w:color w:val="000000"/>
          <w:kern w:val="0"/>
          <w:sz w:val="36"/>
          <w:szCs w:val="36"/>
        </w:rPr>
        <w:t>（2</w:t>
      </w:r>
      <w:r>
        <w:rPr>
          <w:rFonts w:ascii="方正小标宋简体" w:hAnsi="方正小标宋简体" w:eastAsia="方正小标宋简体" w:cs="方正小标宋简体"/>
          <w:color w:val="000000"/>
          <w:kern w:val="0"/>
          <w:sz w:val="36"/>
          <w:szCs w:val="36"/>
        </w:rPr>
        <w:t>021</w:t>
      </w:r>
      <w:r>
        <w:rPr>
          <w:rFonts w:hint="eastAsia" w:ascii="方正小标宋简体" w:hAnsi="方正小标宋简体" w:eastAsia="方正小标宋简体" w:cs="方正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 xml:space="preserve">项目名称：霍斯托别村体育彩票公益金体育器材购置 </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实施单位（公章）： 特克斯县阔克铁热克乡人民政府</w:t>
      </w:r>
    </w:p>
    <w:p>
      <w:pPr>
        <w:spacing w:line="560" w:lineRule="exact"/>
        <w:ind w:firstLine="321" w:firstLineChars="100"/>
        <w:rPr>
          <w:rFonts w:hint="eastAsia" w:ascii="宋体" w:hAnsi="宋体" w:eastAsia="宋体" w:cs="仿宋_GB2312"/>
          <w:b/>
          <w:bCs/>
          <w:color w:val="000000"/>
          <w:kern w:val="0"/>
          <w:sz w:val="32"/>
          <w:szCs w:val="32"/>
        </w:rPr>
      </w:pPr>
      <w:r>
        <w:rPr>
          <w:rFonts w:hint="eastAsia" w:ascii="宋体" w:hAnsi="宋体" w:eastAsia="宋体" w:cs="仿宋_GB2312"/>
          <w:b/>
          <w:bCs/>
          <w:color w:val="000000"/>
          <w:kern w:val="0"/>
          <w:sz w:val="32"/>
          <w:szCs w:val="32"/>
        </w:rPr>
        <w:t>主管部门（公章）： 特克斯县</w:t>
      </w:r>
      <w:r>
        <w:rPr>
          <w:rFonts w:hint="eastAsia" w:ascii="宋体" w:hAnsi="宋体" w:eastAsia="宋体" w:cs="仿宋_GB2312"/>
          <w:b/>
          <w:bCs/>
          <w:color w:val="000000"/>
          <w:kern w:val="0"/>
          <w:sz w:val="32"/>
          <w:szCs w:val="32"/>
          <w:lang w:eastAsia="zh-CN"/>
        </w:rPr>
        <w:t>财政局</w:t>
      </w:r>
    </w:p>
    <w:p>
      <w:pPr>
        <w:spacing w:line="560" w:lineRule="exact"/>
        <w:ind w:firstLine="321" w:firstLineChars="100"/>
        <w:rPr>
          <w:rFonts w:hint="eastAsia" w:ascii="宋体" w:hAnsi="宋体" w:eastAsia="宋体" w:cs="仿宋_GB2312"/>
          <w:b/>
          <w:bCs/>
          <w:color w:val="000000"/>
          <w:kern w:val="0"/>
          <w:sz w:val="32"/>
          <w:szCs w:val="32"/>
        </w:rPr>
      </w:pPr>
      <w:r>
        <w:rPr>
          <w:rFonts w:hint="eastAsia" w:ascii="宋体" w:hAnsi="宋体" w:eastAsia="宋体" w:cs="仿宋_GB2312"/>
          <w:b/>
          <w:bCs/>
          <w:color w:val="000000"/>
          <w:kern w:val="0"/>
          <w:sz w:val="32"/>
          <w:szCs w:val="32"/>
        </w:rPr>
        <w:t xml:space="preserve">项目负责人（签章）： </w:t>
      </w:r>
      <w:r>
        <w:rPr>
          <w:rFonts w:hint="eastAsia" w:ascii="宋体" w:hAnsi="宋体" w:eastAsia="宋体" w:cs="仿宋_GB2312"/>
          <w:b/>
          <w:bCs/>
          <w:color w:val="000000"/>
          <w:kern w:val="0"/>
          <w:sz w:val="32"/>
          <w:szCs w:val="32"/>
          <w:lang w:eastAsia="zh-CN"/>
        </w:rPr>
        <w:t>别克苏力坦</w:t>
      </w:r>
    </w:p>
    <w:p>
      <w:pPr>
        <w:spacing w:line="560" w:lineRule="exact"/>
        <w:ind w:firstLine="321" w:firstLineChars="100"/>
        <w:rPr>
          <w:rFonts w:hint="eastAsia" w:ascii="宋体" w:hAnsi="宋体" w:eastAsia="宋体" w:cs="仿宋_GB2312"/>
          <w:b/>
          <w:bCs/>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b/>
          <w:bCs/>
          <w:color w:val="000000"/>
          <w:kern w:val="0"/>
          <w:sz w:val="32"/>
          <w:szCs w:val="32"/>
          <w:lang w:val="en-US" w:eastAsia="zh-CN"/>
        </w:rPr>
        <w:t>2022年3月9日</w:t>
      </w:r>
    </w:p>
    <w:p>
      <w:pPr>
        <w:widowControl/>
        <w:jc w:val="center"/>
        <w:rPr>
          <w:rFonts w:hint="eastAsia" w:ascii="方正小标宋简体" w:hAnsi="方正小标宋简体" w:eastAsia="方正小标宋简体" w:cs="方正小标宋简体"/>
          <w:b/>
          <w:bCs/>
          <w:sz w:val="44"/>
          <w:szCs w:val="44"/>
        </w:rPr>
      </w:pPr>
      <w:r>
        <w:rPr>
          <w:rFonts w:ascii="宋体" w:hAnsi="宋体" w:eastAsia="宋体" w:cs="Arial"/>
          <w:b/>
          <w:bCs/>
          <w:sz w:val="36"/>
          <w:szCs w:val="36"/>
        </w:rPr>
        <w:br w:type="page"/>
      </w:r>
      <w:r>
        <w:rPr>
          <w:rFonts w:hint="eastAsia" w:ascii="方正小标宋简体" w:hAnsi="方正小标宋简体" w:eastAsia="方正小标宋简体" w:cs="方正小标宋简体"/>
          <w:b/>
          <w:bCs/>
          <w:sz w:val="44"/>
          <w:szCs w:val="44"/>
        </w:rPr>
        <w:t>项目支出绩效评价报告</w:t>
      </w:r>
      <w:bookmarkStart w:id="0" w:name="_Toc68703827"/>
    </w:p>
    <w:p>
      <w:pPr>
        <w:widowControl/>
        <w:jc w:val="left"/>
        <w:rPr>
          <w:rFonts w:hint="eastAsia" w:ascii="宋体" w:hAnsi="宋体" w:eastAsia="宋体"/>
          <w:sz w:val="32"/>
          <w:szCs w:val="32"/>
        </w:rPr>
      </w:pP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一、基本情况</w:t>
      </w:r>
      <w:bookmarkEnd w:id="0"/>
      <w:bookmarkStart w:id="1" w:name="_Toc68703828"/>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cs="楷体"/>
          <w:b/>
          <w:bCs/>
          <w:sz w:val="32"/>
          <w:szCs w:val="32"/>
        </w:rPr>
      </w:pPr>
      <w:r>
        <w:rPr>
          <w:rFonts w:hint="eastAsia" w:ascii="楷体" w:hAnsi="楷体" w:eastAsia="楷体" w:cs="楷体"/>
          <w:b/>
          <w:bCs/>
          <w:sz w:val="32"/>
          <w:szCs w:val="32"/>
        </w:rPr>
        <w:t>（一）项目概况</w:t>
      </w:r>
      <w:bookmarkEnd w:id="1"/>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sz w:val="32"/>
          <w:szCs w:val="32"/>
        </w:rPr>
      </w:pPr>
      <w:r>
        <w:rPr>
          <w:rFonts w:hint="eastAsia" w:ascii="仿宋_GB2312" w:hAnsi="仿宋_GB2312" w:eastAsia="仿宋_GB2312" w:cs="仿宋_GB2312"/>
          <w:b w:val="0"/>
          <w:bCs w:val="0"/>
          <w:kern w:val="2"/>
          <w:sz w:val="32"/>
          <w:szCs w:val="32"/>
          <w:lang w:val="en-US" w:eastAsia="zh-CN" w:bidi="ar-SA"/>
        </w:rPr>
        <w:t>坚持以习近平新时代中国特色社会主义思想为指导，以实施乡村振兴战略为抓手，全面落实巩固拓展脱贫攻坚成果同乡村振兴有效衔接。依托我村绿水青山、田园风光、民族文化等资源，全面推进乡村振兴，促进共同富裕，锚定发展目标，明确目标任务，强化政策举措。</w:t>
      </w:r>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2、主要内容及实施情况主要内容</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主要内容：霍斯托别村体育彩票公益金体育器材购置建设项目拟完善体育场地和体育设施体系，让群众健身有去处，锻炼有场地</w:t>
      </w:r>
      <w:r>
        <w:rPr>
          <w:rFonts w:hint="eastAsia" w:ascii="仿宋_GB2312" w:hAnsi="仿宋_GB2312" w:cs="仿宋_GB2312"/>
          <w:color w:val="000000"/>
          <w:sz w:val="32"/>
          <w:szCs w:val="32"/>
          <w:lang w:val="en-US" w:eastAsia="zh-CN"/>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rPr>
        <w:t>实施情况：</w:t>
      </w:r>
      <w:r>
        <w:rPr>
          <w:rFonts w:hint="eastAsia" w:ascii="仿宋_GB2312" w:hAnsi="仿宋_GB2312" w:eastAsia="仿宋_GB2312" w:cs="仿宋_GB2312"/>
          <w:color w:val="000000"/>
          <w:sz w:val="32"/>
          <w:szCs w:val="32"/>
          <w:lang w:val="en-US" w:eastAsia="zh-CN"/>
        </w:rPr>
        <w:t>维修体育场地建设1个、购置体育设施建设与设备4个。</w:t>
      </w:r>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3、资金投入和使用情况资金投入情况</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hint="eastAsia" w:ascii="仿宋_GB2312" w:hAnsi="仿宋_GB2312" w:eastAsia="仿宋_GB2312" w:cs="仿宋_GB2312"/>
          <w:color w:val="000000"/>
          <w:sz w:val="32"/>
          <w:szCs w:val="32"/>
          <w:lang w:val="en-US" w:eastAsia="zh-CN"/>
        </w:rPr>
      </w:pPr>
      <w:r>
        <w:rPr>
          <w:rFonts w:hint="eastAsia"/>
        </w:rPr>
        <w:t>资金投入情况：</w:t>
      </w:r>
      <w:r>
        <w:rPr>
          <w:rFonts w:hint="eastAsia" w:ascii="仿宋_GB2312" w:hAnsi="仿宋_GB2312" w:eastAsia="仿宋_GB2312" w:cs="仿宋_GB2312"/>
          <w:color w:val="000000"/>
          <w:sz w:val="32"/>
          <w:szCs w:val="32"/>
          <w:lang w:val="en-US" w:eastAsia="zh-CN"/>
        </w:rPr>
        <w:t>该项目年初预算数10万元，全年预算数10万元，实际总投入10万元，该项目资金已全部落实到位，资金来源为上级专项资金。</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sz w:val="32"/>
          <w:szCs w:val="32"/>
        </w:rPr>
        <w:t>资金使用情况</w:t>
      </w:r>
      <w:r>
        <w:rPr>
          <w:rFonts w:hint="eastAsia" w:ascii="仿宋_GB2312" w:hAnsi="仿宋_GB2312" w:eastAsia="仿宋_GB2312" w:cs="仿宋_GB2312"/>
          <w:color w:val="000000"/>
          <w:sz w:val="32"/>
          <w:szCs w:val="32"/>
          <w:lang w:val="en-US" w:eastAsia="zh-CN"/>
        </w:rPr>
        <w:t>：该项目年初预算数10万元，全年预算数    10万元，全年执行数10万元，预算执行率为100%，用于：采购体育器材、建设维修体育场地。</w:t>
      </w:r>
      <w:bookmarkStart w:id="2" w:name="_Toc68703829"/>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cs="楷体"/>
          <w:b/>
          <w:bCs/>
          <w:sz w:val="32"/>
          <w:szCs w:val="32"/>
        </w:rPr>
      </w:pPr>
      <w:r>
        <w:rPr>
          <w:rFonts w:hint="eastAsia" w:ascii="楷体" w:hAnsi="楷体" w:eastAsia="楷体" w:cs="楷体"/>
          <w:b/>
          <w:bCs/>
          <w:sz w:val="32"/>
          <w:szCs w:val="32"/>
        </w:rPr>
        <w:t>（二）项目绩效目标</w:t>
      </w:r>
      <w:bookmarkEnd w:id="2"/>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b/>
          <w:bCs/>
          <w:sz w:val="32"/>
          <w:szCs w:val="32"/>
        </w:rPr>
      </w:pPr>
      <w:r>
        <w:rPr>
          <w:rFonts w:hint="eastAsia"/>
          <w:b/>
          <w:bCs/>
          <w:sz w:val="32"/>
          <w:szCs w:val="32"/>
        </w:rPr>
        <w:t>1、总体目标：</w:t>
      </w:r>
      <w:r>
        <w:rPr>
          <w:rFonts w:hint="eastAsia" w:ascii="仿宋_GB2312" w:hAnsi="仿宋_GB2312" w:eastAsia="仿宋_GB2312" w:cs="仿宋_GB2312"/>
          <w:color w:val="000000"/>
          <w:sz w:val="32"/>
          <w:szCs w:val="32"/>
          <w:lang w:val="en-US" w:eastAsia="zh-CN"/>
        </w:rPr>
        <w:t>完善体育场地和体育设施体系，让群众健身有去处，锻炼有场地。</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000000"/>
          <w:sz w:val="32"/>
          <w:szCs w:val="32"/>
          <w:lang w:val="en-US" w:eastAsia="zh-CN"/>
        </w:rPr>
      </w:pPr>
      <w:r>
        <w:rPr>
          <w:b/>
          <w:bCs/>
          <w:sz w:val="32"/>
          <w:szCs w:val="32"/>
        </w:rPr>
        <w:t>2</w:t>
      </w:r>
      <w:r>
        <w:rPr>
          <w:rFonts w:hint="eastAsia"/>
          <w:b/>
          <w:bCs/>
          <w:sz w:val="32"/>
          <w:szCs w:val="32"/>
        </w:rPr>
        <w:t>、阶段性目标：</w:t>
      </w:r>
      <w:r>
        <w:rPr>
          <w:rFonts w:hint="eastAsia" w:ascii="仿宋_GB2312" w:hAnsi="仿宋_GB2312" w:eastAsia="仿宋_GB2312" w:cs="仿宋_GB2312"/>
          <w:color w:val="000000"/>
          <w:sz w:val="32"/>
          <w:szCs w:val="32"/>
          <w:lang w:val="en-US" w:eastAsia="zh-CN"/>
        </w:rPr>
        <w:t>维修体育场地建设1个、购置体育设施建设与设备4个。</w:t>
      </w:r>
      <w:bookmarkStart w:id="3" w:name="_Toc68703830"/>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二、绩效评价工作开展情况</w:t>
      </w:r>
      <w:bookmarkEnd w:id="3"/>
      <w:bookmarkStart w:id="4" w:name="_Toc68703831"/>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（一）绩效评价目的、对象和范围</w:t>
      </w:r>
      <w:bookmarkEnd w:id="4"/>
    </w:p>
    <w:p>
      <w:pPr>
        <w:pageBreakBefore w:val="0"/>
        <w:widowControl w:val="0"/>
        <w:kinsoku/>
        <w:wordWrap/>
        <w:overflowPunct/>
        <w:topLinePunct w:val="0"/>
        <w:autoSpaceDE/>
        <w:autoSpaceDN/>
        <w:bidi w:val="0"/>
        <w:adjustRightInd/>
        <w:snapToGrid/>
        <w:spacing w:line="560" w:lineRule="exact"/>
        <w:ind w:firstLine="643" w:firstLineChars="200"/>
        <w:textAlignment w:val="auto"/>
        <w:rPr>
          <w:b/>
          <w:bCs/>
          <w:sz w:val="32"/>
          <w:szCs w:val="32"/>
        </w:rPr>
      </w:pPr>
      <w:r>
        <w:rPr>
          <w:rFonts w:hint="eastAsia"/>
          <w:b/>
          <w:bCs/>
          <w:sz w:val="32"/>
          <w:szCs w:val="32"/>
        </w:rPr>
        <w:t>1、绩效评价目的</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通过绩效评价，客观地评判项目的管理绩效，了解和掌握霍斯托别村体育彩票公益金体育器材购置</w:t>
      </w:r>
      <w:r>
        <w:rPr>
          <w:rFonts w:hint="eastAsia" w:ascii="仿宋_GB2312" w:hAnsi="仿宋_GB2312" w:cs="仿宋_GB2312"/>
          <w:color w:val="000000"/>
          <w:sz w:val="32"/>
          <w:szCs w:val="32"/>
          <w:lang w:val="en-US" w:eastAsia="zh-CN"/>
        </w:rPr>
        <w:t>项目</w:t>
      </w:r>
      <w:r>
        <w:rPr>
          <w:rFonts w:hint="eastAsia" w:ascii="仿宋_GB2312" w:hAnsi="仿宋_GB2312" w:eastAsia="仿宋_GB2312" w:cs="仿宋_GB2312"/>
          <w:color w:val="000000"/>
          <w:sz w:val="32"/>
          <w:szCs w:val="32"/>
          <w:lang w:val="en-US" w:eastAsia="zh-CN"/>
        </w:rPr>
        <w:t>经费的具体情况，评价该项目资金安排的科学性、合理性、规范性和资金的使用成效，及时总结项目管理经验，完善项目管理办法，提高项目管理水平和资金使用效益。促使我</w:t>
      </w:r>
      <w:r>
        <w:rPr>
          <w:rFonts w:hint="eastAsia" w:ascii="仿宋_GB2312" w:hAnsi="仿宋_GB2312" w:cs="仿宋_GB2312"/>
          <w:color w:val="000000"/>
          <w:sz w:val="32"/>
          <w:szCs w:val="32"/>
          <w:lang w:val="en-US" w:eastAsia="zh-CN"/>
        </w:rPr>
        <w:t>乡</w:t>
      </w:r>
      <w:r>
        <w:rPr>
          <w:rFonts w:hint="eastAsia" w:ascii="仿宋_GB2312" w:hAnsi="仿宋_GB2312" w:eastAsia="仿宋_GB2312" w:cs="仿宋_GB2312"/>
          <w:color w:val="000000"/>
          <w:sz w:val="32"/>
          <w:szCs w:val="32"/>
          <w:lang w:val="en-US" w:eastAsia="zh-CN"/>
        </w:rPr>
        <w:t>根据绩效评价中发现的问题，认真加以整改，及时调整和完善单位的工作计划和绩效目标并加强项目管理，提高管理水平，同时为项目后续资金投入、分配和管理提供决策依据。</w:t>
      </w:r>
    </w:p>
    <w:p>
      <w:pPr>
        <w:pageBreakBefore w:val="0"/>
        <w:widowControl w:val="0"/>
        <w:kinsoku/>
        <w:wordWrap/>
        <w:overflowPunct/>
        <w:topLinePunct w:val="0"/>
        <w:autoSpaceDE/>
        <w:autoSpaceDN/>
        <w:bidi w:val="0"/>
        <w:adjustRightInd/>
        <w:snapToGrid/>
        <w:spacing w:line="560" w:lineRule="exact"/>
        <w:ind w:firstLine="643" w:firstLineChars="200"/>
        <w:jc w:val="left"/>
        <w:textAlignment w:val="auto"/>
        <w:rPr>
          <w:b/>
          <w:bCs/>
          <w:sz w:val="32"/>
          <w:szCs w:val="32"/>
        </w:rPr>
      </w:pPr>
      <w:r>
        <w:rPr>
          <w:rFonts w:hint="eastAsia"/>
          <w:b/>
          <w:bCs/>
          <w:sz w:val="32"/>
          <w:szCs w:val="32"/>
        </w:rPr>
        <w:t>2、绩效评价对象</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 xml:space="preserve">霍斯托别村体育彩票公益金体育器材购置 </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b/>
          <w:bCs/>
          <w:sz w:val="32"/>
          <w:szCs w:val="32"/>
        </w:rPr>
      </w:pPr>
      <w:r>
        <w:rPr>
          <w:rFonts w:hint="eastAsia"/>
          <w:b/>
          <w:bCs/>
          <w:sz w:val="32"/>
          <w:szCs w:val="32"/>
        </w:rPr>
        <w:t>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本次评价从项目决策（包括绩效目标、决策过程）、项目管理（包括项目资金、项目实施）、项目产出（包括项目产出数量、产出质量、产出时效和产出成本）项目效益四个维度进行霍斯托别村体育彩票公益金体育器材购置项目评价，评价核心为专项资金的支出完成情况和效果。</w:t>
      </w:r>
      <w:bookmarkStart w:id="5" w:name="_Toc68703832"/>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（二）绩效评价原则、评价指标体系、评价方法、评价标准等</w:t>
      </w:r>
      <w:bookmarkEnd w:id="5"/>
    </w:p>
    <w:p>
      <w:pPr>
        <w:pageBreakBefore w:val="0"/>
        <w:widowControl w:val="0"/>
        <w:kinsoku/>
        <w:wordWrap/>
        <w:overflowPunct/>
        <w:topLinePunct w:val="0"/>
        <w:autoSpaceDE/>
        <w:autoSpaceDN/>
        <w:bidi w:val="0"/>
        <w:adjustRightInd/>
        <w:snapToGrid/>
        <w:spacing w:line="560" w:lineRule="exact"/>
        <w:ind w:firstLine="643" w:firstLineChars="200"/>
        <w:textAlignment w:val="auto"/>
        <w:rPr>
          <w:b/>
          <w:bCs/>
          <w:sz w:val="32"/>
          <w:szCs w:val="32"/>
        </w:rPr>
      </w:pPr>
      <w:r>
        <w:rPr>
          <w:rFonts w:hint="eastAsia"/>
          <w:b/>
          <w:bCs/>
          <w:sz w:val="32"/>
          <w:szCs w:val="32"/>
        </w:rPr>
        <w:t>1、绩效评价原则</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（一）科学公正。本次项目支出绩效评价运用科学合理的方法，按照规范的程序，对项目绩效进行客观、公正的反映。</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（二）统筹兼顾。本次项目支出绩效评价由本单位自主实施，即“谁支出、谁自评”。</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（三）激励约束。本次项目支出绩效评价结果与预算安排、政策调整、改进管理实质性挂钩，体现奖优罚劣和激励相容导向，有效要安排、低效要压减、无效要问责。</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（四）公开透明。本次项目支出绩效评价结果已依法依规公开</w:t>
      </w:r>
      <w:r>
        <w:rPr>
          <w:rFonts w:hint="eastAsia" w:ascii="仿宋_GB2312" w:hAnsi="仿宋_GB2312" w:cs="仿宋_GB2312"/>
          <w:color w:val="000000"/>
          <w:sz w:val="32"/>
          <w:szCs w:val="32"/>
          <w:lang w:val="en-US" w:eastAsia="zh-CN"/>
        </w:rPr>
        <w:t>在政府网站上</w:t>
      </w:r>
      <w:r>
        <w:rPr>
          <w:rFonts w:hint="eastAsia" w:ascii="仿宋_GB2312" w:hAnsi="仿宋_GB2312" w:eastAsia="仿宋_GB2312" w:cs="仿宋_GB2312"/>
          <w:color w:val="000000"/>
          <w:sz w:val="32"/>
          <w:szCs w:val="32"/>
          <w:lang w:val="en-US" w:eastAsia="zh-CN"/>
        </w:rPr>
        <w:t>，并自觉接受社会监督。</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b/>
          <w:bCs/>
          <w:sz w:val="32"/>
          <w:szCs w:val="32"/>
        </w:rPr>
      </w:pPr>
      <w:r>
        <w:rPr>
          <w:rFonts w:hint="eastAsia"/>
          <w:b/>
          <w:bCs/>
          <w:sz w:val="32"/>
          <w:szCs w:val="32"/>
        </w:rPr>
        <w:t>2、评价指标体系（附表说明）</w:t>
      </w:r>
    </w:p>
    <w:p>
      <w:pPr>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Times New Roman"/>
          <w:b w:val="0"/>
          <w:bCs w:val="0"/>
          <w:sz w:val="32"/>
          <w:szCs w:val="32"/>
        </w:rPr>
      </w:pPr>
      <w:r>
        <w:rPr>
          <w:rFonts w:hint="eastAsia" w:ascii="Times New Roman" w:hAnsi="Times New Roman" w:eastAsia="仿宋_GB2312" w:cs="Times New Roman"/>
          <w:b w:val="0"/>
          <w:bCs w:val="0"/>
          <w:sz w:val="32"/>
          <w:szCs w:val="32"/>
        </w:rPr>
        <w:t>霍斯托别村体育彩票公益金体育器材购置项目支出绩效评价</w:t>
      </w:r>
    </w:p>
    <w:p>
      <w:pPr>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b w:val="0"/>
          <w:bCs w:val="0"/>
          <w:sz w:val="32"/>
          <w:szCs w:val="32"/>
        </w:rPr>
      </w:pPr>
      <w:r>
        <w:rPr>
          <w:rFonts w:hint="eastAsia" w:ascii="Times New Roman" w:hAnsi="Times New Roman" w:eastAsia="仿宋_GB2312" w:cs="Times New Roman"/>
          <w:b w:val="0"/>
          <w:bCs w:val="0"/>
          <w:sz w:val="32"/>
          <w:szCs w:val="32"/>
        </w:rPr>
        <w:t>指标体系</w:t>
      </w:r>
    </w:p>
    <w:tbl>
      <w:tblPr>
        <w:tblStyle w:val="10"/>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shd w:val="clear" w:color="000000"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auto"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8</w:t>
            </w:r>
          </w:p>
        </w:tc>
        <w:tc>
          <w:tcPr>
            <w:tcW w:w="874" w:type="dxa"/>
            <w:shd w:val="clear" w:color="auto" w:fill="FFFFFF"/>
          </w:tcPr>
          <w:p>
            <w:pPr>
              <w:spacing w:line="600" w:lineRule="auto"/>
              <w:jc w:val="center"/>
              <w:rPr>
                <w:rFonts w:hint="default" w:eastAsia="仿宋_GB2312"/>
                <w:lang w:val="en-US" w:eastAsia="zh-CN"/>
              </w:rPr>
            </w:pPr>
            <w:r>
              <w:rPr>
                <w:rFonts w:hint="eastAsia"/>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8</w:t>
            </w:r>
          </w:p>
        </w:tc>
        <w:tc>
          <w:tcPr>
            <w:tcW w:w="874" w:type="dxa"/>
            <w:shd w:val="clear" w:color="000000" w:fill="FFFFFF"/>
          </w:tcPr>
          <w:p>
            <w:pPr>
              <w:spacing w:line="600" w:lineRule="auto"/>
              <w:jc w:val="center"/>
              <w:rPr>
                <w:rFonts w:hint="eastAsia" w:eastAsia="仿宋_GB2312"/>
                <w:lang w:val="en-US" w:eastAsia="zh-CN"/>
              </w:rPr>
            </w:pPr>
            <w:r>
              <w:rPr>
                <w:rFonts w:hint="eastAsia"/>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r>
    </w:tbl>
    <w:p>
      <w:pPr>
        <w:sectPr>
          <w:pgSz w:w="11906" w:h="16838"/>
          <w:pgMar w:top="1928" w:right="1531" w:bottom="1701" w:left="1531" w:header="737" w:footer="851" w:gutter="0"/>
          <w:cols w:space="720" w:num="1"/>
          <w:docGrid w:type="lines" w:linePitch="408" w:charSpace="0"/>
        </w:sectPr>
      </w:pP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3、评价方法</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rPr>
        <w:t>本次项目支出绩效自评采用成本效益分析法，原因是：</w:t>
      </w:r>
      <w:r>
        <w:rPr>
          <w:rFonts w:hint="eastAsia" w:ascii="仿宋_GB2312" w:hAnsi="仿宋_GB2312" w:cs="仿宋_GB2312"/>
          <w:bCs/>
          <w:color w:val="auto"/>
          <w:sz w:val="32"/>
          <w:szCs w:val="32"/>
          <w:lang w:val="en-US" w:eastAsia="zh-CN"/>
        </w:rPr>
        <w:t>该项目你内容主要为购置体育健身器材，需要用成本效益法进行询价，采购最低报价的设备。</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cs="仿宋_GB2312"/>
          <w:bCs/>
          <w:color w:val="auto"/>
          <w:sz w:val="32"/>
          <w:szCs w:val="32"/>
          <w:lang w:val="en-US" w:eastAsia="zh-CN"/>
        </w:rPr>
      </w:pPr>
      <w:r>
        <w:rPr>
          <w:rFonts w:hint="eastAsia" w:ascii="仿宋_GB2312" w:hAnsi="仿宋_GB2312" w:eastAsia="仿宋_GB2312" w:cs="仿宋_GB2312"/>
          <w:b/>
          <w:bCs/>
          <w:sz w:val="32"/>
          <w:szCs w:val="32"/>
        </w:rPr>
        <w:t>4、评价标准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cs="仿宋_GB2312"/>
          <w:bCs/>
          <w:color w:val="auto"/>
          <w:sz w:val="32"/>
          <w:szCs w:val="32"/>
          <w:lang w:val="en-US" w:eastAsia="zh-CN"/>
        </w:rPr>
      </w:pPr>
      <w:bookmarkStart w:id="6" w:name="_Toc68703833"/>
      <w:r>
        <w:rPr>
          <w:rFonts w:hint="eastAsia" w:ascii="仿宋_GB2312" w:hAnsi="仿宋_GB2312" w:cs="仿宋_GB2312"/>
          <w:bCs/>
          <w:color w:val="auto"/>
          <w:sz w:val="32"/>
          <w:szCs w:val="32"/>
          <w:lang w:val="en-US" w:eastAsia="zh-CN"/>
        </w:rPr>
        <w:t>本次项目支出绩效自评采用计划标准，原因是：以预先制定项目目标，该项目实施后将会大大提升居民生活水平，计划该村的居民对该项目的实施持95%以上的满意度。</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1、前期准备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lang w:val="zh-CN"/>
        </w:rPr>
        <w:t>2022年</w:t>
      </w:r>
      <w:r>
        <w:rPr>
          <w:rFonts w:hint="eastAsia" w:ascii="仿宋_GB2312" w:hAnsi="仿宋_GB2312" w:cs="仿宋_GB2312"/>
          <w:bCs/>
          <w:color w:val="auto"/>
          <w:sz w:val="32"/>
          <w:szCs w:val="32"/>
          <w:lang w:val="en-US" w:eastAsia="zh-CN"/>
        </w:rPr>
        <w:t>3</w:t>
      </w:r>
      <w:r>
        <w:rPr>
          <w:rFonts w:hint="eastAsia" w:ascii="仿宋_GB2312" w:hAnsi="仿宋_GB2312" w:eastAsia="仿宋_GB2312" w:cs="仿宋_GB2312"/>
          <w:bCs/>
          <w:color w:val="auto"/>
          <w:sz w:val="32"/>
          <w:szCs w:val="32"/>
          <w:lang w:val="zh-CN"/>
        </w:rPr>
        <w:t>月</w:t>
      </w:r>
      <w:r>
        <w:rPr>
          <w:rFonts w:hint="eastAsia" w:ascii="仿宋_GB2312" w:hAnsi="仿宋_GB2312" w:cs="仿宋_GB2312"/>
          <w:bCs/>
          <w:color w:val="auto"/>
          <w:sz w:val="32"/>
          <w:szCs w:val="32"/>
          <w:lang w:val="en-US" w:eastAsia="zh-CN"/>
        </w:rPr>
        <w:t>1</w:t>
      </w:r>
      <w:r>
        <w:rPr>
          <w:rFonts w:hint="eastAsia" w:ascii="仿宋_GB2312" w:hAnsi="仿宋_GB2312" w:eastAsia="仿宋_GB2312" w:cs="仿宋_GB2312"/>
          <w:bCs/>
          <w:color w:val="auto"/>
          <w:sz w:val="32"/>
          <w:szCs w:val="32"/>
          <w:lang w:val="zh-CN"/>
        </w:rPr>
        <w:t>日</w:t>
      </w:r>
      <w:r>
        <w:rPr>
          <w:rFonts w:hint="eastAsia" w:ascii="仿宋_GB2312" w:hAnsi="仿宋_GB2312" w:cs="仿宋_GB2312"/>
          <w:bCs/>
          <w:color w:val="auto"/>
          <w:sz w:val="32"/>
          <w:szCs w:val="32"/>
          <w:lang w:val="zh-CN"/>
        </w:rPr>
        <w:t>，</w:t>
      </w:r>
      <w:r>
        <w:rPr>
          <w:rFonts w:hint="eastAsia" w:ascii="仿宋_GB2312" w:hAnsi="仿宋_GB2312" w:eastAsia="仿宋_GB2312" w:cs="仿宋_GB2312"/>
          <w:bCs/>
          <w:color w:val="auto"/>
          <w:sz w:val="32"/>
          <w:szCs w:val="32"/>
          <w:lang w:val="zh-CN"/>
        </w:rPr>
        <w:t>开始前期准备工作，评价组通过前期调研</w:t>
      </w:r>
      <w:r>
        <w:rPr>
          <w:rFonts w:hint="eastAsia" w:ascii="仿宋_GB2312" w:hAnsi="仿宋_GB2312" w:eastAsia="仿宋_GB2312" w:cs="仿宋_GB2312"/>
          <w:bCs/>
          <w:color w:val="auto"/>
          <w:sz w:val="32"/>
          <w:szCs w:val="32"/>
        </w:rPr>
        <w:t>确定绩效评价对象和范围，</w:t>
      </w:r>
      <w:r>
        <w:rPr>
          <w:rFonts w:hint="eastAsia" w:ascii="仿宋_GB2312" w:hAnsi="仿宋_GB2312" w:eastAsia="仿宋_GB2312" w:cs="仿宋_GB2312"/>
          <w:bCs/>
          <w:color w:val="auto"/>
          <w:sz w:val="32"/>
          <w:szCs w:val="32"/>
          <w:lang w:val="zh-CN"/>
        </w:rPr>
        <w:t>确定了评价的目的、方法以及评价的原则，根据项目的内容和特征制定了评价指标体系及评价标准以及评价实施方案，修正并确定所需资料清单，最终确定</w:t>
      </w:r>
      <w:r>
        <w:rPr>
          <w:rFonts w:hint="eastAsia" w:ascii="仿宋_GB2312" w:hAnsi="仿宋_GB2312" w:eastAsia="仿宋_GB2312" w:cs="仿宋_GB2312"/>
          <w:bCs/>
          <w:color w:val="auto"/>
          <w:sz w:val="32"/>
          <w:szCs w:val="32"/>
        </w:rPr>
        <w:t>绩效评价工作方案；</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2、组织实施</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lang w:val="zh-CN"/>
        </w:rPr>
        <w:t>2022年</w:t>
      </w:r>
      <w:r>
        <w:rPr>
          <w:rFonts w:hint="eastAsia" w:ascii="仿宋_GB2312" w:hAnsi="仿宋_GB2312" w:cs="仿宋_GB2312"/>
          <w:bCs/>
          <w:color w:val="auto"/>
          <w:sz w:val="32"/>
          <w:szCs w:val="32"/>
          <w:lang w:val="en-US" w:eastAsia="zh-CN"/>
        </w:rPr>
        <w:t>3</w:t>
      </w:r>
      <w:r>
        <w:rPr>
          <w:rFonts w:hint="eastAsia" w:ascii="仿宋_GB2312" w:hAnsi="仿宋_GB2312" w:eastAsia="仿宋_GB2312" w:cs="仿宋_GB2312"/>
          <w:bCs/>
          <w:color w:val="auto"/>
          <w:sz w:val="32"/>
          <w:szCs w:val="32"/>
          <w:lang w:val="zh-CN"/>
        </w:rPr>
        <w:t>月</w:t>
      </w:r>
      <w:r>
        <w:rPr>
          <w:rFonts w:hint="eastAsia" w:ascii="仿宋_GB2312" w:hAnsi="仿宋_GB2312" w:eastAsia="仿宋_GB2312" w:cs="仿宋_GB2312"/>
          <w:bCs/>
          <w:color w:val="auto"/>
          <w:sz w:val="32"/>
          <w:szCs w:val="32"/>
          <w:lang w:val="en-US" w:eastAsia="zh-CN"/>
        </w:rPr>
        <w:t>15</w:t>
      </w:r>
      <w:r>
        <w:rPr>
          <w:rFonts w:hint="eastAsia" w:ascii="仿宋_GB2312" w:hAnsi="仿宋_GB2312" w:eastAsia="仿宋_GB2312" w:cs="仿宋_GB2312"/>
          <w:bCs/>
          <w:color w:val="auto"/>
          <w:sz w:val="32"/>
          <w:szCs w:val="32"/>
          <w:lang w:val="zh-CN"/>
        </w:rPr>
        <w:t>日-</w:t>
      </w:r>
      <w:r>
        <w:rPr>
          <w:rFonts w:hint="eastAsia" w:ascii="仿宋_GB2312" w:hAnsi="仿宋_GB2312" w:cs="仿宋_GB2312"/>
          <w:bCs/>
          <w:color w:val="auto"/>
          <w:sz w:val="32"/>
          <w:szCs w:val="32"/>
          <w:lang w:val="en-US" w:eastAsia="zh-CN"/>
        </w:rPr>
        <w:t>3</w:t>
      </w:r>
      <w:r>
        <w:rPr>
          <w:rFonts w:hint="eastAsia" w:ascii="仿宋_GB2312" w:hAnsi="仿宋_GB2312" w:eastAsia="仿宋_GB2312" w:cs="仿宋_GB2312"/>
          <w:bCs/>
          <w:color w:val="auto"/>
          <w:sz w:val="32"/>
          <w:szCs w:val="32"/>
          <w:lang w:val="zh-CN"/>
        </w:rPr>
        <w:t>月</w:t>
      </w:r>
      <w:r>
        <w:rPr>
          <w:rFonts w:hint="eastAsia" w:ascii="仿宋_GB2312" w:hAnsi="仿宋_GB2312" w:eastAsia="仿宋_GB2312" w:cs="仿宋_GB2312"/>
          <w:bCs/>
          <w:color w:val="auto"/>
          <w:sz w:val="32"/>
          <w:szCs w:val="32"/>
          <w:lang w:val="en-US" w:eastAsia="zh-CN"/>
        </w:rPr>
        <w:t>25</w:t>
      </w:r>
      <w:r>
        <w:rPr>
          <w:rFonts w:hint="eastAsia" w:ascii="仿宋_GB2312" w:hAnsi="仿宋_GB2312" w:eastAsia="仿宋_GB2312" w:cs="仿宋_GB2312"/>
          <w:bCs/>
          <w:color w:val="auto"/>
          <w:sz w:val="32"/>
          <w:szCs w:val="32"/>
          <w:lang w:val="zh-CN"/>
        </w:rPr>
        <w:t>日，评价</w:t>
      </w:r>
      <w:r>
        <w:rPr>
          <w:rFonts w:hint="eastAsia" w:ascii="仿宋_GB2312" w:hAnsi="仿宋_GB2312" w:eastAsia="仿宋_GB2312" w:cs="仿宋_GB2312"/>
          <w:bCs/>
          <w:color w:val="auto"/>
          <w:sz w:val="32"/>
          <w:szCs w:val="32"/>
        </w:rPr>
        <w:t xml:space="preserve">工作进入实施阶段，评价组收集绩效评价相关数据资料，进行现场调研、座谈；并与项目实施负责人沟通，了解资金的内容、操作流程、管理机制、资金使用方向等情况，分析形成初步结论。 </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3、分析评价</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lang w:val="zh-CN"/>
        </w:rPr>
        <w:t>2022年</w:t>
      </w:r>
      <w:r>
        <w:rPr>
          <w:rFonts w:hint="eastAsia" w:ascii="仿宋_GB2312" w:hAnsi="仿宋_GB2312" w:cs="仿宋_GB2312"/>
          <w:bCs/>
          <w:color w:val="auto"/>
          <w:sz w:val="32"/>
          <w:szCs w:val="32"/>
          <w:lang w:val="en-US" w:eastAsia="zh-CN"/>
        </w:rPr>
        <w:t>3</w:t>
      </w:r>
      <w:r>
        <w:rPr>
          <w:rFonts w:hint="eastAsia" w:ascii="仿宋_GB2312" w:hAnsi="仿宋_GB2312" w:eastAsia="仿宋_GB2312" w:cs="仿宋_GB2312"/>
          <w:bCs/>
          <w:color w:val="auto"/>
          <w:sz w:val="32"/>
          <w:szCs w:val="32"/>
          <w:lang w:val="zh-CN"/>
        </w:rPr>
        <w:t>月</w:t>
      </w:r>
      <w:r>
        <w:rPr>
          <w:rFonts w:hint="eastAsia" w:ascii="仿宋_GB2312" w:hAnsi="仿宋_GB2312" w:eastAsia="仿宋_GB2312" w:cs="仿宋_GB2312"/>
          <w:bCs/>
          <w:color w:val="auto"/>
          <w:sz w:val="32"/>
          <w:szCs w:val="32"/>
          <w:lang w:val="en-US" w:eastAsia="zh-CN"/>
        </w:rPr>
        <w:t>25</w:t>
      </w:r>
      <w:r>
        <w:rPr>
          <w:rFonts w:hint="eastAsia" w:ascii="仿宋_GB2312" w:hAnsi="仿宋_GB2312" w:eastAsia="仿宋_GB2312" w:cs="仿宋_GB2312"/>
          <w:bCs/>
          <w:color w:val="auto"/>
          <w:sz w:val="32"/>
          <w:szCs w:val="32"/>
          <w:lang w:val="zh-CN"/>
        </w:rPr>
        <w:t>日-</w:t>
      </w:r>
      <w:r>
        <w:rPr>
          <w:rFonts w:hint="eastAsia" w:ascii="仿宋_GB2312" w:hAnsi="仿宋_GB2312" w:cs="仿宋_GB2312"/>
          <w:bCs/>
          <w:color w:val="auto"/>
          <w:sz w:val="32"/>
          <w:szCs w:val="32"/>
          <w:lang w:val="en-US" w:eastAsia="zh-CN"/>
        </w:rPr>
        <w:t>3</w:t>
      </w:r>
      <w:r>
        <w:rPr>
          <w:rFonts w:hint="eastAsia" w:ascii="仿宋_GB2312" w:hAnsi="仿宋_GB2312" w:eastAsia="仿宋_GB2312" w:cs="仿宋_GB2312"/>
          <w:bCs/>
          <w:color w:val="auto"/>
          <w:sz w:val="32"/>
          <w:szCs w:val="32"/>
          <w:lang w:val="zh-CN"/>
        </w:rPr>
        <w:t>月</w:t>
      </w:r>
      <w:r>
        <w:rPr>
          <w:rFonts w:hint="eastAsia" w:ascii="仿宋_GB2312" w:hAnsi="仿宋_GB2312" w:eastAsia="仿宋_GB2312" w:cs="仿宋_GB2312"/>
          <w:bCs/>
          <w:color w:val="auto"/>
          <w:sz w:val="32"/>
          <w:szCs w:val="32"/>
          <w:lang w:val="en-US" w:eastAsia="zh-CN"/>
        </w:rPr>
        <w:t>30</w:t>
      </w:r>
      <w:r>
        <w:rPr>
          <w:rFonts w:hint="eastAsia" w:ascii="仿宋_GB2312" w:hAnsi="仿宋_GB2312" w:eastAsia="仿宋_GB2312" w:cs="仿宋_GB2312"/>
          <w:bCs/>
          <w:color w:val="auto"/>
          <w:sz w:val="32"/>
          <w:szCs w:val="32"/>
          <w:lang w:val="zh-CN"/>
        </w:rPr>
        <w:t>日，评价</w:t>
      </w:r>
      <w:r>
        <w:rPr>
          <w:rFonts w:hint="eastAsia" w:ascii="仿宋_GB2312" w:hAnsi="仿宋_GB2312" w:eastAsia="仿宋_GB2312" w:cs="仿宋_GB2312"/>
          <w:bCs/>
          <w:color w:val="auto"/>
          <w:sz w:val="32"/>
          <w:szCs w:val="32"/>
        </w:rPr>
        <w:t>组按照绩效评价的原则和规范，对取得的资料进行审查核实，对采集的数据进行分析，按照绩效评价指标评分表逐项进行打分、分析，汇总各方评价结果，综合分析并形成评价结论。</w:t>
      </w:r>
      <w:bookmarkStart w:id="7" w:name="_Toc68703834"/>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三、综合评价情况及评价结论</w:t>
      </w:r>
      <w:bookmarkEnd w:id="7"/>
      <w:bookmarkStart w:id="8" w:name="_Toc68703835"/>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本项目严格按照科学公正、统筹兼顾、激励约束、公开透明的绩效评价原则，采用</w:t>
      </w:r>
      <w:r>
        <w:rPr>
          <w:rFonts w:hint="eastAsia" w:ascii="仿宋_GB2312" w:hAnsi="仿宋_GB2312" w:cs="仿宋_GB2312"/>
          <w:bCs/>
          <w:color w:val="auto"/>
          <w:sz w:val="32"/>
          <w:szCs w:val="32"/>
          <w:lang w:val="en-US" w:eastAsia="zh-CN"/>
        </w:rPr>
        <w:t>成本效益分析法</w:t>
      </w:r>
      <w:r>
        <w:rPr>
          <w:rFonts w:hint="eastAsia" w:ascii="仿宋_GB2312" w:hAnsi="仿宋_GB2312" w:eastAsia="仿宋_GB2312" w:cs="仿宋_GB2312"/>
          <w:bCs/>
          <w:color w:val="auto"/>
          <w:sz w:val="32"/>
          <w:szCs w:val="32"/>
        </w:rPr>
        <w:t>，坚持</w:t>
      </w:r>
      <w:r>
        <w:rPr>
          <w:rFonts w:hint="eastAsia" w:ascii="仿宋_GB2312" w:hAnsi="仿宋_GB2312" w:cs="仿宋_GB2312"/>
          <w:bCs/>
          <w:color w:val="auto"/>
          <w:sz w:val="32"/>
          <w:szCs w:val="32"/>
          <w:lang w:val="en-US" w:eastAsia="zh-CN"/>
        </w:rPr>
        <w:t>计划</w:t>
      </w:r>
      <w:r>
        <w:rPr>
          <w:rFonts w:hint="eastAsia" w:ascii="仿宋_GB2312" w:hAnsi="仿宋_GB2312" w:eastAsia="仿宋_GB2312" w:cs="仿宋_GB2312"/>
          <w:bCs/>
          <w:color w:val="auto"/>
          <w:sz w:val="32"/>
          <w:szCs w:val="32"/>
        </w:rPr>
        <w:t>标准对本项目的立项、项绩效目标、资金投入、资金管理、组织实施、产出数量、产出质量、产出时效、产出成本、项目效益进行了综合评价。</w:t>
      </w:r>
    </w:p>
    <w:p>
      <w:pPr>
        <w:spacing w:line="360" w:lineRule="auto"/>
        <w:ind w:firstLine="600" w:firstLineChars="200"/>
        <w:jc w:val="center"/>
        <w:rPr>
          <w:rFonts w:hint="eastAsia"/>
          <w:color w:val="FF0000"/>
        </w:rPr>
      </w:pPr>
    </w:p>
    <w:p>
      <w:pPr>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楷体" w:hAnsi="楷体" w:eastAsia="楷体" w:cs="楷体"/>
          <w:bCs/>
          <w:color w:val="auto"/>
          <w:sz w:val="32"/>
          <w:szCs w:val="32"/>
          <w:lang w:val="en-US" w:eastAsia="zh-CN"/>
        </w:rPr>
      </w:pPr>
      <w:r>
        <w:rPr>
          <w:rFonts w:hint="eastAsia" w:ascii="楷体" w:hAnsi="楷体" w:eastAsia="楷体" w:cs="楷体"/>
          <w:bCs/>
          <w:color w:val="auto"/>
          <w:sz w:val="32"/>
          <w:szCs w:val="32"/>
          <w:lang w:val="en-US" w:eastAsia="zh-CN"/>
        </w:rPr>
        <w:t>霍斯托别村体育彩票公益金体育器材购置建设项目评价</w:t>
      </w:r>
    </w:p>
    <w:p>
      <w:pPr>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楷体" w:hAnsi="楷体" w:eastAsia="楷体" w:cs="楷体"/>
          <w:bCs/>
          <w:color w:val="auto"/>
          <w:sz w:val="32"/>
          <w:szCs w:val="32"/>
          <w:lang w:val="en-US" w:eastAsia="zh-CN"/>
        </w:rPr>
      </w:pPr>
      <w:r>
        <w:rPr>
          <w:rFonts w:hint="eastAsia" w:ascii="楷体" w:hAnsi="楷体" w:eastAsia="楷体" w:cs="楷体"/>
          <w:bCs/>
          <w:color w:val="auto"/>
          <w:sz w:val="32"/>
          <w:szCs w:val="32"/>
          <w:lang w:val="en-US" w:eastAsia="zh-CN"/>
        </w:rPr>
        <w:t>得分情况</w:t>
      </w:r>
    </w:p>
    <w:tbl>
      <w:tblPr>
        <w:tblStyle w:val="10"/>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28"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24</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24</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16</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16</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r>
    </w:tbl>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bookmarkStart w:id="9" w:name="_Toc68703836"/>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（二）评价结论</w:t>
      </w:r>
      <w:bookmarkEnd w:id="9"/>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本项目的项目决策、项目过程、项目产出、项目效益均达到了预期要求，最终得分为100分</w:t>
      </w:r>
      <w:r>
        <w:rPr>
          <w:rFonts w:hint="eastAsia" w:ascii="仿宋_GB2312" w:hAnsi="仿宋_GB2312" w:cs="仿宋_GB2312"/>
          <w:bCs/>
          <w:color w:val="auto"/>
          <w:sz w:val="32"/>
          <w:szCs w:val="32"/>
          <w:lang w:val="en-US" w:eastAsia="zh-CN"/>
        </w:rPr>
        <w:t>，</w:t>
      </w:r>
      <w:r>
        <w:rPr>
          <w:rFonts w:hint="eastAsia" w:ascii="仿宋_GB2312" w:hAnsi="仿宋_GB2312" w:eastAsia="仿宋_GB2312" w:cs="仿宋_GB2312"/>
          <w:bCs/>
          <w:color w:val="auto"/>
          <w:sz w:val="32"/>
          <w:szCs w:val="32"/>
          <w:lang w:val="en-US" w:eastAsia="zh-CN"/>
        </w:rPr>
        <w:t>项目达成年度指标。</w:t>
      </w:r>
      <w:bookmarkStart w:id="10" w:name="_Toc68703837"/>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四、绩效评价指标分析</w:t>
      </w:r>
      <w:bookmarkEnd w:id="10"/>
      <w:bookmarkStart w:id="11" w:name="_Toc68703838"/>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val="0"/>
          <w:color w:val="auto"/>
          <w:sz w:val="32"/>
          <w:szCs w:val="32"/>
          <w:lang w:val="en-US" w:eastAsia="zh-CN"/>
        </w:rPr>
      </w:pPr>
      <w:r>
        <w:rPr>
          <w:rFonts w:hint="eastAsia" w:ascii="楷体" w:hAnsi="楷体" w:eastAsia="楷体" w:cs="楷体"/>
          <w:b/>
          <w:bCs w:val="0"/>
          <w:color w:val="auto"/>
          <w:sz w:val="32"/>
          <w:szCs w:val="32"/>
          <w:lang w:val="en-US" w:eastAsia="zh-CN"/>
        </w:rPr>
        <w:t>（一）项目决策情况</w:t>
      </w:r>
      <w:bookmarkEnd w:id="11"/>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val="0"/>
          <w:color w:val="auto"/>
          <w:sz w:val="32"/>
          <w:szCs w:val="32"/>
        </w:rPr>
      </w:pPr>
      <w:r>
        <w:rPr>
          <w:rFonts w:hint="eastAsia" w:ascii="仿宋_GB2312" w:hAnsi="仿宋_GB2312" w:eastAsia="仿宋_GB2312" w:cs="仿宋_GB2312"/>
          <w:b/>
          <w:bCs w:val="0"/>
          <w:color w:val="auto"/>
          <w:sz w:val="32"/>
          <w:szCs w:val="32"/>
        </w:rPr>
        <w:t>1、立项依据充分性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项目立项依据《关于下达自治州体育彩票公益金项目资金的通知》伊州财综【2021】4号；项目立项符合行业发展规划和政策要求；项目立项与部门职责范围相符，属于部门履职所需；项目属于公共财政支持范围，</w:t>
      </w:r>
      <w:bookmarkStart w:id="21" w:name="_GoBack"/>
      <w:bookmarkEnd w:id="21"/>
      <w:r>
        <w:rPr>
          <w:rFonts w:hint="eastAsia" w:ascii="仿宋_GB2312" w:hAnsi="仿宋_GB2312" w:eastAsia="仿宋_GB2312" w:cs="仿宋_GB2312"/>
          <w:bCs/>
          <w:color w:val="auto"/>
          <w:sz w:val="32"/>
          <w:szCs w:val="32"/>
          <w:lang w:val="en-US" w:eastAsia="zh-CN"/>
        </w:rPr>
        <w:t>符合中央、地方事权支出责任划分原则；项目未与相关部门同类项目或部门内部相关项目重复。</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val="0"/>
          <w:color w:val="auto"/>
          <w:sz w:val="32"/>
          <w:szCs w:val="32"/>
        </w:rPr>
      </w:pPr>
      <w:r>
        <w:rPr>
          <w:rFonts w:hint="eastAsia" w:ascii="仿宋_GB2312" w:hAnsi="仿宋_GB2312" w:eastAsia="仿宋_GB2312" w:cs="仿宋_GB2312"/>
          <w:b/>
          <w:bCs w:val="0"/>
          <w:color w:val="auto"/>
          <w:sz w:val="32"/>
          <w:szCs w:val="32"/>
        </w:rPr>
        <w:t>2、立项程序规范性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项目按照规定的程序申请设立</w:t>
      </w:r>
      <w:r>
        <w:rPr>
          <w:rFonts w:hint="eastAsia" w:ascii="仿宋_GB2312" w:hAnsi="仿宋_GB2312" w:cs="仿宋_GB2312"/>
          <w:bCs/>
          <w:color w:val="auto"/>
          <w:sz w:val="32"/>
          <w:szCs w:val="32"/>
          <w:lang w:val="en-US" w:eastAsia="zh-CN"/>
        </w:rPr>
        <w:t>，</w:t>
      </w:r>
      <w:r>
        <w:rPr>
          <w:rFonts w:hint="eastAsia" w:ascii="仿宋_GB2312" w:hAnsi="仿宋_GB2312" w:eastAsia="仿宋_GB2312" w:cs="仿宋_GB2312"/>
          <w:bCs/>
          <w:color w:val="auto"/>
          <w:sz w:val="32"/>
          <w:szCs w:val="32"/>
          <w:lang w:val="en-US" w:eastAsia="zh-CN"/>
        </w:rPr>
        <w:t>审批文件、材料符合相关要求</w:t>
      </w:r>
      <w:r>
        <w:rPr>
          <w:rFonts w:hint="eastAsia" w:ascii="仿宋_GB2312" w:hAnsi="仿宋_GB2312" w:cs="仿宋_GB2312"/>
          <w:bCs/>
          <w:color w:val="auto"/>
          <w:sz w:val="32"/>
          <w:szCs w:val="32"/>
          <w:lang w:val="en-US" w:eastAsia="zh-CN"/>
        </w:rPr>
        <w:t>，</w:t>
      </w:r>
      <w:r>
        <w:rPr>
          <w:rFonts w:hint="eastAsia" w:ascii="仿宋_GB2312" w:hAnsi="仿宋_GB2312" w:eastAsia="仿宋_GB2312" w:cs="仿宋_GB2312"/>
          <w:bCs/>
          <w:color w:val="auto"/>
          <w:sz w:val="32"/>
          <w:szCs w:val="32"/>
          <w:lang w:val="en-US" w:eastAsia="zh-CN"/>
        </w:rPr>
        <w:t>事前已经过必要的可行性研究、专家论证、风险评估、绩效评估、集体决策。</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val="0"/>
          <w:color w:val="auto"/>
          <w:sz w:val="32"/>
          <w:szCs w:val="32"/>
        </w:rPr>
      </w:pPr>
      <w:r>
        <w:rPr>
          <w:rFonts w:hint="eastAsia" w:ascii="仿宋_GB2312" w:hAnsi="仿宋_GB2312" w:eastAsia="仿宋_GB2312" w:cs="仿宋_GB2312"/>
          <w:b/>
          <w:bCs w:val="0"/>
          <w:color w:val="auto"/>
          <w:sz w:val="32"/>
          <w:szCs w:val="32"/>
        </w:rPr>
        <w:t>3、绩效目标合理性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霍斯托别村体育彩票公益金体育器材购置建设项目设立了项目绩效目标，与维修体育场地建设1个、购置体育设施建设与设备4个具有相关性，项目的预期产出效益和效果也均能符合正常的业绩水平，并且与预算确定的项目投资额或资金量相匹配。</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val="0"/>
          <w:color w:val="auto"/>
          <w:sz w:val="32"/>
          <w:szCs w:val="32"/>
        </w:rPr>
      </w:pPr>
      <w:r>
        <w:rPr>
          <w:rFonts w:hint="eastAsia" w:ascii="仿宋_GB2312" w:hAnsi="仿宋_GB2312" w:eastAsia="仿宋_GB2312" w:cs="仿宋_GB2312"/>
          <w:b/>
          <w:bCs w:val="0"/>
          <w:color w:val="auto"/>
          <w:sz w:val="32"/>
          <w:szCs w:val="32"/>
        </w:rPr>
        <w:t>4、绩效指标明确性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sz w:val="32"/>
          <w:szCs w:val="32"/>
          <w:lang w:val="en-US" w:eastAsia="zh-CN"/>
        </w:rPr>
      </w:pPr>
      <w:bookmarkStart w:id="12" w:name="_Hlk68699917"/>
      <w:r>
        <w:rPr>
          <w:rFonts w:hint="eastAsia" w:ascii="仿宋_GB2312" w:hAnsi="仿宋_GB2312" w:eastAsia="仿宋_GB2312" w:cs="仿宋_GB2312"/>
          <w:bCs/>
          <w:color w:val="auto"/>
          <w:sz w:val="32"/>
          <w:szCs w:val="32"/>
          <w:lang w:val="en-US" w:eastAsia="zh-CN"/>
        </w:rPr>
        <w:t>霍斯托别村体育彩票公益金体育器材购置建设项目将项目绩效目标细化分解为具体的绩效指标，一级指标共</w:t>
      </w:r>
      <w:r>
        <w:rPr>
          <w:rFonts w:hint="eastAsia" w:ascii="仿宋_GB2312" w:hAnsi="仿宋_GB2312" w:cs="仿宋_GB2312"/>
          <w:bCs/>
          <w:color w:val="auto"/>
          <w:sz w:val="32"/>
          <w:szCs w:val="32"/>
          <w:lang w:val="en-US" w:eastAsia="zh-CN"/>
        </w:rPr>
        <w:t>3</w:t>
      </w:r>
      <w:r>
        <w:rPr>
          <w:rFonts w:hint="eastAsia" w:ascii="仿宋_GB2312" w:hAnsi="仿宋_GB2312" w:eastAsia="仿宋_GB2312" w:cs="仿宋_GB2312"/>
          <w:bCs/>
          <w:color w:val="auto"/>
          <w:sz w:val="32"/>
          <w:szCs w:val="32"/>
          <w:lang w:val="en-US" w:eastAsia="zh-CN"/>
        </w:rPr>
        <w:t>条，二级指标共</w:t>
      </w:r>
      <w:r>
        <w:rPr>
          <w:rFonts w:hint="eastAsia" w:ascii="仿宋_GB2312" w:hAnsi="仿宋_GB2312" w:cs="仿宋_GB2312"/>
          <w:bCs/>
          <w:color w:val="auto"/>
          <w:sz w:val="32"/>
          <w:szCs w:val="32"/>
          <w:lang w:val="en-US" w:eastAsia="zh-CN"/>
        </w:rPr>
        <w:t>7</w:t>
      </w:r>
      <w:r>
        <w:rPr>
          <w:rFonts w:hint="eastAsia" w:ascii="仿宋_GB2312" w:hAnsi="仿宋_GB2312" w:eastAsia="仿宋_GB2312" w:cs="仿宋_GB2312"/>
          <w:bCs/>
          <w:color w:val="auto"/>
          <w:sz w:val="32"/>
          <w:szCs w:val="32"/>
          <w:lang w:val="en-US" w:eastAsia="zh-CN"/>
        </w:rPr>
        <w:t>条，三级指标共</w:t>
      </w:r>
      <w:r>
        <w:rPr>
          <w:rFonts w:hint="eastAsia" w:ascii="仿宋_GB2312" w:hAnsi="仿宋_GB2312" w:cs="仿宋_GB2312"/>
          <w:bCs/>
          <w:color w:val="auto"/>
          <w:sz w:val="32"/>
          <w:szCs w:val="32"/>
          <w:lang w:val="en-US" w:eastAsia="zh-CN"/>
        </w:rPr>
        <w:t>18</w:t>
      </w:r>
      <w:r>
        <w:rPr>
          <w:rFonts w:hint="eastAsia" w:ascii="仿宋_GB2312" w:hAnsi="仿宋_GB2312" w:eastAsia="仿宋_GB2312" w:cs="仿宋_GB2312"/>
          <w:bCs/>
          <w:color w:val="auto"/>
          <w:sz w:val="32"/>
          <w:szCs w:val="32"/>
          <w:lang w:val="en-US" w:eastAsia="zh-CN"/>
        </w:rPr>
        <w:t>条，其中量化指标条数共</w:t>
      </w:r>
      <w:r>
        <w:rPr>
          <w:rFonts w:hint="eastAsia" w:ascii="仿宋_GB2312" w:hAnsi="仿宋_GB2312" w:cs="仿宋_GB2312"/>
          <w:bCs/>
          <w:color w:val="auto"/>
          <w:sz w:val="32"/>
          <w:szCs w:val="32"/>
          <w:lang w:val="en-US" w:eastAsia="zh-CN"/>
        </w:rPr>
        <w:t>14</w:t>
      </w:r>
      <w:r>
        <w:rPr>
          <w:rFonts w:hint="eastAsia" w:ascii="仿宋_GB2312" w:hAnsi="仿宋_GB2312" w:eastAsia="仿宋_GB2312" w:cs="仿宋_GB2312"/>
          <w:bCs/>
          <w:color w:val="auto"/>
          <w:sz w:val="32"/>
          <w:szCs w:val="32"/>
          <w:lang w:val="en-US" w:eastAsia="zh-CN"/>
        </w:rPr>
        <w:t>条，所有绩效指标均通过清晰、可衡量的指标值予以体现，并且做到了与项目目标任务数或计划数相对应。</w:t>
      </w:r>
      <w:bookmarkEnd w:id="12"/>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val="0"/>
          <w:color w:val="auto"/>
          <w:sz w:val="32"/>
          <w:szCs w:val="32"/>
        </w:rPr>
      </w:pPr>
      <w:r>
        <w:rPr>
          <w:rFonts w:hint="eastAsia" w:ascii="仿宋_GB2312" w:hAnsi="仿宋_GB2312" w:eastAsia="仿宋_GB2312" w:cs="仿宋_GB2312"/>
          <w:b/>
          <w:bCs w:val="0"/>
          <w:color w:val="auto"/>
          <w:sz w:val="32"/>
          <w:szCs w:val="32"/>
        </w:rPr>
        <w:t>5、预算编制科学性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bCs/>
          <w:color w:val="auto"/>
          <w:sz w:val="32"/>
          <w:szCs w:val="32"/>
          <w:lang w:val="en-US" w:eastAsia="zh-CN"/>
        </w:rPr>
      </w:pPr>
      <w:r>
        <w:rPr>
          <w:rFonts w:hint="eastAsia" w:ascii="仿宋_GB2312" w:hAnsi="仿宋_GB2312" w:cs="仿宋_GB2312"/>
          <w:bCs/>
          <w:color w:val="auto"/>
          <w:sz w:val="32"/>
          <w:szCs w:val="32"/>
          <w:lang w:val="en-US" w:eastAsia="zh-CN"/>
        </w:rPr>
        <w:t>预算编制科学论证，与项目内容匹配，测算依据充分，按照标准编制，预算确定的项目投资额或资金量与工作任务相匹配。</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val="0"/>
          <w:color w:val="auto"/>
          <w:sz w:val="32"/>
          <w:szCs w:val="32"/>
        </w:rPr>
      </w:pPr>
      <w:r>
        <w:rPr>
          <w:rFonts w:hint="eastAsia" w:ascii="仿宋_GB2312" w:hAnsi="仿宋_GB2312" w:eastAsia="仿宋_GB2312" w:cs="仿宋_GB2312"/>
          <w:b/>
          <w:bCs w:val="0"/>
          <w:color w:val="auto"/>
          <w:sz w:val="32"/>
          <w:szCs w:val="32"/>
        </w:rPr>
        <w:t>6、资金分配合理性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bCs/>
          <w:color w:val="auto"/>
          <w:sz w:val="32"/>
          <w:szCs w:val="32"/>
          <w:lang w:val="en-US" w:eastAsia="zh-CN"/>
        </w:rPr>
      </w:pPr>
      <w:r>
        <w:rPr>
          <w:rFonts w:hint="eastAsia" w:ascii="仿宋_GB2312" w:hAnsi="仿宋_GB2312" w:cs="仿宋_GB2312"/>
          <w:bCs/>
          <w:color w:val="auto"/>
          <w:sz w:val="32"/>
          <w:szCs w:val="32"/>
          <w:lang w:val="en-US" w:eastAsia="zh-CN"/>
        </w:rPr>
        <w:t>预算资金分配依据充分，资金分配额度合理，与项目单位或地方实际相适应</w:t>
      </w:r>
      <w:bookmarkStart w:id="13" w:name="_Toc68703839"/>
      <w:r>
        <w:rPr>
          <w:rFonts w:hint="eastAsia" w:ascii="仿宋_GB2312" w:hAnsi="仿宋_GB2312" w:cs="仿宋_GB2312"/>
          <w:bCs/>
          <w:color w:val="auto"/>
          <w:sz w:val="32"/>
          <w:szCs w:val="32"/>
          <w:lang w:val="en-US" w:eastAsia="zh-CN"/>
        </w:rPr>
        <w:t>。</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val="0"/>
          <w:color w:val="auto"/>
          <w:sz w:val="32"/>
          <w:szCs w:val="32"/>
          <w:lang w:val="en-US" w:eastAsia="zh-CN"/>
        </w:rPr>
      </w:pPr>
      <w:r>
        <w:rPr>
          <w:rFonts w:hint="eastAsia" w:ascii="楷体" w:hAnsi="楷体" w:eastAsia="楷体" w:cs="楷体"/>
          <w:b/>
          <w:bCs w:val="0"/>
          <w:color w:val="auto"/>
          <w:sz w:val="32"/>
          <w:szCs w:val="32"/>
          <w:lang w:val="en-US" w:eastAsia="zh-CN"/>
        </w:rPr>
        <w:t>（二）项目过程情况</w:t>
      </w:r>
      <w:bookmarkEnd w:id="13"/>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1、资金到位率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bCs/>
          <w:color w:val="auto"/>
          <w:sz w:val="32"/>
          <w:szCs w:val="32"/>
          <w:lang w:val="en-US" w:eastAsia="zh-CN"/>
        </w:rPr>
      </w:pPr>
      <w:r>
        <w:rPr>
          <w:rFonts w:hint="eastAsia" w:ascii="仿宋_GB2312" w:hAnsi="仿宋_GB2312" w:cs="仿宋_GB2312"/>
          <w:bCs/>
          <w:color w:val="auto"/>
          <w:sz w:val="32"/>
          <w:szCs w:val="32"/>
          <w:lang w:val="en-US" w:eastAsia="zh-CN"/>
        </w:rPr>
        <w:t>预算资金10万元，实际到位资金10万元，资金到位率100%。</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2、预算执行率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bCs/>
          <w:color w:val="auto"/>
          <w:sz w:val="32"/>
          <w:szCs w:val="32"/>
          <w:lang w:val="en-US" w:eastAsia="zh-CN"/>
        </w:rPr>
      </w:pPr>
      <w:r>
        <w:rPr>
          <w:rFonts w:hint="eastAsia" w:ascii="仿宋_GB2312" w:hAnsi="仿宋_GB2312" w:cs="仿宋_GB2312"/>
          <w:bCs/>
          <w:color w:val="auto"/>
          <w:sz w:val="32"/>
          <w:szCs w:val="32"/>
          <w:lang w:val="en-US" w:eastAsia="zh-CN"/>
        </w:rPr>
        <w:t>年初预算数10万元，全年预算数10万元，全年执行数10万元，预算执行率为100%。</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3、资金使用合规性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bCs/>
          <w:color w:val="auto"/>
          <w:sz w:val="32"/>
          <w:szCs w:val="32"/>
          <w:lang w:val="en-US" w:eastAsia="zh-CN"/>
        </w:rPr>
      </w:pPr>
      <w:r>
        <w:rPr>
          <w:rFonts w:hint="eastAsia" w:ascii="仿宋_GB2312" w:hAnsi="仿宋_GB2312" w:cs="仿宋_GB2312"/>
          <w:bCs/>
          <w:color w:val="auto"/>
          <w:sz w:val="32"/>
          <w:szCs w:val="32"/>
          <w:lang w:val="en-US" w:eastAsia="zh-CN"/>
        </w:rPr>
        <w:t>资金使用符合国家财经法规和财务管理制度以及有关专项资金管理办法的规定；资金的拨付有完整的审批程序和手续；符合项目预算批复或合同规定的用途；不存在截留、挤占、挪用、虚列支出等情况。</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4、管理制度健全性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bCs/>
          <w:color w:val="auto"/>
          <w:sz w:val="32"/>
          <w:szCs w:val="32"/>
          <w:lang w:val="en-US" w:eastAsia="zh-CN"/>
        </w:rPr>
      </w:pPr>
      <w:r>
        <w:rPr>
          <w:rFonts w:hint="eastAsia" w:ascii="仿宋_GB2312" w:hAnsi="仿宋_GB2312" w:cs="仿宋_GB2312"/>
          <w:bCs/>
          <w:color w:val="auto"/>
          <w:sz w:val="32"/>
          <w:szCs w:val="32"/>
          <w:lang w:val="en-US" w:eastAsia="zh-CN"/>
        </w:rPr>
        <w:t>项目已制定或具有相应的财务和业务管理制度；财务和业务管理制度合法、合规、完整。</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5、制度执行有效性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bCs/>
          <w:color w:val="auto"/>
          <w:sz w:val="32"/>
          <w:szCs w:val="32"/>
          <w:lang w:val="en-US" w:eastAsia="zh-CN"/>
        </w:rPr>
      </w:pPr>
      <w:r>
        <w:rPr>
          <w:rFonts w:hint="eastAsia" w:ascii="仿宋_GB2312" w:hAnsi="仿宋_GB2312" w:cs="仿宋_GB2312"/>
          <w:bCs/>
          <w:color w:val="auto"/>
          <w:sz w:val="32"/>
          <w:szCs w:val="32"/>
          <w:lang w:val="en-US" w:eastAsia="zh-CN"/>
        </w:rPr>
        <w:t>项目遵守相关法律法规和相关管理规定；项目调整及支出调整手续完备；项目合同书、验收报告、技术鉴定等资料齐全并及时归档；项目实施的人员条件、场地设备、信息支撑等落实到位。</w:t>
      </w:r>
      <w:bookmarkStart w:id="14" w:name="_Toc68703840"/>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（三）项目产出情况</w:t>
      </w:r>
      <w:bookmarkEnd w:id="14"/>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1、数量指标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指标1：竞技体育工作相关项目个数（个），指标值</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rPr>
        <w:t>0，实际完成值0，指标完成率</w:t>
      </w:r>
      <w:r>
        <w:rPr>
          <w:rFonts w:hint="eastAsia" w:ascii="仿宋_GB2312" w:hAnsi="仿宋_GB2312" w:cs="仿宋_GB2312"/>
          <w:color w:val="auto"/>
          <w:sz w:val="32"/>
          <w:szCs w:val="32"/>
          <w:lang w:val="en-US" w:eastAsia="zh-CN"/>
        </w:rPr>
        <w:t>10</w:t>
      </w:r>
      <w:r>
        <w:rPr>
          <w:rFonts w:hint="eastAsia" w:ascii="仿宋_GB2312" w:hAnsi="仿宋_GB2312" w:eastAsia="仿宋_GB2312" w:cs="仿宋_GB2312"/>
          <w:color w:val="auto"/>
          <w:sz w:val="32"/>
          <w:szCs w:val="32"/>
        </w:rPr>
        <w:t>0%；</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指标2：体育场地建设维修项目个数（个），指标值：=1场，实际完成值1场，指标完成率</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指标</w:t>
      </w:r>
      <w:r>
        <w:rPr>
          <w:rFonts w:hint="eastAsia" w:ascii="仿宋_GB2312" w:hAnsi="仿宋_GB2312" w:cs="仿宋_GB2312"/>
          <w:color w:val="auto"/>
          <w:sz w:val="32"/>
          <w:szCs w:val="32"/>
          <w:lang w:val="en-US" w:eastAsia="zh-CN"/>
        </w:rPr>
        <w:t>3</w:t>
      </w:r>
      <w:r>
        <w:rPr>
          <w:rFonts w:hint="eastAsia" w:ascii="仿宋_GB2312" w:hAnsi="仿宋_GB2312" w:eastAsia="仿宋_GB2312" w:cs="仿宋_GB2312"/>
          <w:color w:val="auto"/>
          <w:sz w:val="32"/>
          <w:szCs w:val="32"/>
        </w:rPr>
        <w:t>：体育设施建设与设备购置项目个数（个）</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rPr>
        <w:t>指标值</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rPr>
        <w:t>≥4个，实际完成值4个，指标完成率</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指标</w:t>
      </w:r>
      <w:r>
        <w:rPr>
          <w:rFonts w:hint="eastAsia" w:ascii="仿宋_GB2312" w:hAnsi="仿宋_GB2312" w:cs="仿宋_GB2312"/>
          <w:color w:val="auto"/>
          <w:sz w:val="32"/>
          <w:szCs w:val="32"/>
          <w:lang w:val="en-US" w:eastAsia="zh-CN"/>
        </w:rPr>
        <w:t>4</w:t>
      </w:r>
      <w:r>
        <w:rPr>
          <w:rFonts w:hint="eastAsia" w:ascii="仿宋_GB2312" w:hAnsi="仿宋_GB2312" w:eastAsia="仿宋_GB2312" w:cs="仿宋_GB2312"/>
          <w:color w:val="auto"/>
          <w:sz w:val="32"/>
          <w:szCs w:val="32"/>
        </w:rPr>
        <w:t>：政府采购率</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rPr>
        <w:t>指标值</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rPr>
        <w:t>=100%，实际完成值100%，指标完成率</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指标</w:t>
      </w:r>
      <w:r>
        <w:rPr>
          <w:rFonts w:hint="eastAsia" w:ascii="仿宋_GB2312" w:hAnsi="仿宋_GB2312" w:cs="仿宋_GB2312"/>
          <w:color w:val="auto"/>
          <w:sz w:val="32"/>
          <w:szCs w:val="32"/>
          <w:lang w:val="en-US" w:eastAsia="zh-CN"/>
        </w:rPr>
        <w:t>5</w:t>
      </w:r>
      <w:r>
        <w:rPr>
          <w:rFonts w:hint="eastAsia" w:ascii="仿宋_GB2312" w:hAnsi="仿宋_GB2312" w:eastAsia="仿宋_GB2312" w:cs="仿宋_GB2312"/>
          <w:color w:val="auto"/>
          <w:sz w:val="32"/>
          <w:szCs w:val="32"/>
        </w:rPr>
        <w:t>：体育扶贫项目个数</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rPr>
        <w:t>指标值</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rPr>
        <w:t>0，实际完成值0，指标完成率</w:t>
      </w:r>
      <w:r>
        <w:rPr>
          <w:rFonts w:hint="eastAsia" w:ascii="仿宋_GB2312" w:hAnsi="仿宋_GB2312" w:cs="仿宋_GB2312"/>
          <w:color w:val="auto"/>
          <w:sz w:val="32"/>
          <w:szCs w:val="32"/>
          <w:lang w:val="en-US" w:eastAsia="zh-CN"/>
        </w:rPr>
        <w:t>10</w:t>
      </w:r>
      <w:r>
        <w:rPr>
          <w:rFonts w:hint="eastAsia" w:ascii="仿宋_GB2312" w:hAnsi="仿宋_GB2312" w:eastAsia="仿宋_GB2312" w:cs="仿宋_GB2312"/>
          <w:color w:val="auto"/>
          <w:sz w:val="32"/>
          <w:szCs w:val="32"/>
        </w:rPr>
        <w:t>0%；</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2、质量指标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指标1：项目竣工验收合格率，指标值：=100%，实际完成值100%，指标完成率</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指标2：设备验收合格率，指标值：=100%，实际完成值100%，指标完成率</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cs="仿宋_GB2312"/>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3、时效指标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指标1：按合同约定拨付资金</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rPr>
        <w:t>指标值：=100%，实际完成值100%，指标完成率</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rPr>
        <w:t>指标2：</w:t>
      </w:r>
      <w:r>
        <w:rPr>
          <w:rFonts w:hint="eastAsia" w:ascii="仿宋_GB2312" w:hAnsi="仿宋_GB2312" w:eastAsia="仿宋_GB2312" w:cs="仿宋_GB2312"/>
          <w:color w:val="auto"/>
          <w:sz w:val="32"/>
          <w:szCs w:val="32"/>
          <w:lang w:eastAsia="zh-CN"/>
        </w:rPr>
        <w:t>项目开工率</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rPr>
        <w:t>指标值：=100%，实际完成值100%，指标完成率</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cs="仿宋_GB2312"/>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
          <w:bCs/>
          <w:color w:val="auto"/>
          <w:sz w:val="32"/>
          <w:szCs w:val="32"/>
          <w:lang w:val="en-US" w:eastAsia="zh-CN"/>
        </w:rPr>
      </w:pPr>
      <w:r>
        <w:rPr>
          <w:rFonts w:hint="eastAsia" w:ascii="仿宋_GB2312" w:hAnsi="仿宋_GB2312" w:eastAsia="仿宋_GB2312" w:cs="仿宋_GB2312"/>
          <w:color w:val="auto"/>
          <w:sz w:val="32"/>
          <w:szCs w:val="32"/>
        </w:rPr>
        <w:t>指标</w:t>
      </w:r>
      <w:r>
        <w:rPr>
          <w:rFonts w:hint="eastAsia" w:ascii="仿宋_GB2312" w:hAnsi="仿宋_GB2312" w:cs="仿宋_GB2312"/>
          <w:color w:val="auto"/>
          <w:sz w:val="32"/>
          <w:szCs w:val="32"/>
          <w:lang w:val="en-US" w:eastAsia="zh-CN"/>
        </w:rPr>
        <w:t>3</w:t>
      </w:r>
      <w:r>
        <w:rPr>
          <w:rFonts w:hint="eastAsia" w:ascii="仿宋_GB2312" w:hAnsi="仿宋_GB2312" w:eastAsia="仿宋_GB2312" w:cs="仿宋_GB2312"/>
          <w:color w:val="auto"/>
          <w:sz w:val="32"/>
          <w:szCs w:val="32"/>
        </w:rPr>
        <w:t>：项目完工时间</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rPr>
        <w:t>指标值：=2021年10月1日前，实际完成值2021年</w:t>
      </w:r>
      <w:r>
        <w:rPr>
          <w:rFonts w:hint="eastAsia" w:ascii="仿宋_GB2312" w:hAnsi="仿宋_GB2312" w:cs="仿宋_GB2312"/>
          <w:color w:val="auto"/>
          <w:sz w:val="32"/>
          <w:szCs w:val="32"/>
          <w:lang w:val="en-US" w:eastAsia="zh-CN"/>
        </w:rPr>
        <w:t>6</w:t>
      </w:r>
      <w:r>
        <w:rPr>
          <w:rFonts w:hint="eastAsia" w:ascii="仿宋_GB2312" w:hAnsi="仿宋_GB2312" w:eastAsia="仿宋_GB2312" w:cs="仿宋_GB2312"/>
          <w:color w:val="auto"/>
          <w:sz w:val="32"/>
          <w:szCs w:val="32"/>
        </w:rPr>
        <w:t>月</w:t>
      </w:r>
      <w:r>
        <w:rPr>
          <w:rFonts w:hint="eastAsia" w:ascii="仿宋_GB2312" w:hAnsi="仿宋_GB2312" w:cs="仿宋_GB2312"/>
          <w:color w:val="auto"/>
          <w:sz w:val="32"/>
          <w:szCs w:val="32"/>
          <w:lang w:val="en-US" w:eastAsia="zh-CN"/>
        </w:rPr>
        <w:t>30</w:t>
      </w:r>
      <w:r>
        <w:rPr>
          <w:rFonts w:hint="eastAsia" w:ascii="仿宋_GB2312" w:hAnsi="仿宋_GB2312" w:eastAsia="仿宋_GB2312" w:cs="仿宋_GB2312"/>
          <w:color w:val="auto"/>
          <w:sz w:val="32"/>
          <w:szCs w:val="32"/>
        </w:rPr>
        <w:t>日，指标完成率</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cs="仿宋_GB2312"/>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4、成本指标</w:t>
      </w:r>
      <w:bookmarkStart w:id="15" w:name="_Toc68703841"/>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
          <w:bCs/>
          <w:color w:val="auto"/>
          <w:sz w:val="32"/>
          <w:szCs w:val="32"/>
          <w:lang w:val="en-US" w:eastAsia="zh-CN"/>
        </w:rPr>
      </w:pPr>
      <w:r>
        <w:rPr>
          <w:rFonts w:hint="eastAsia" w:ascii="仿宋_GB2312" w:hAnsi="仿宋_GB2312" w:eastAsia="仿宋_GB2312" w:cs="仿宋_GB2312"/>
          <w:color w:val="auto"/>
          <w:sz w:val="32"/>
          <w:szCs w:val="32"/>
        </w:rPr>
        <w:t>指标1：采购体育器材</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rPr>
        <w:t>指标值：≤8万元，实际完成值8万元，指标完成率</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cs="仿宋_GB2312"/>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rPr>
        <w:t>指标2：</w:t>
      </w:r>
      <w:r>
        <w:rPr>
          <w:rFonts w:hint="eastAsia" w:ascii="仿宋_GB2312" w:hAnsi="仿宋_GB2312" w:eastAsia="仿宋_GB2312" w:cs="仿宋_GB2312"/>
          <w:color w:val="auto"/>
          <w:sz w:val="32"/>
          <w:szCs w:val="32"/>
          <w:lang w:eastAsia="zh-CN"/>
        </w:rPr>
        <w:t>体育场地建设维修费</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rPr>
        <w:t>指标值：≤2万元，实际完成值2万元，指标完成率</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cs="仿宋_GB2312"/>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color w:val="auto"/>
          <w:sz w:val="32"/>
          <w:szCs w:val="32"/>
          <w:lang w:eastAsia="zh-CN"/>
        </w:rPr>
      </w:pPr>
      <w:r>
        <w:rPr>
          <w:rFonts w:hint="eastAsia" w:ascii="仿宋_GB2312" w:hAnsi="仿宋_GB2312" w:eastAsia="仿宋_GB2312" w:cs="仿宋_GB2312"/>
          <w:color w:val="auto"/>
          <w:sz w:val="32"/>
          <w:szCs w:val="32"/>
        </w:rPr>
        <w:t>指标</w:t>
      </w:r>
      <w:r>
        <w:rPr>
          <w:rFonts w:hint="eastAsia" w:ascii="仿宋_GB2312" w:hAnsi="仿宋_GB2312" w:cs="仿宋_GB2312"/>
          <w:color w:val="auto"/>
          <w:sz w:val="32"/>
          <w:szCs w:val="32"/>
          <w:lang w:val="en-US" w:eastAsia="zh-CN"/>
        </w:rPr>
        <w:t>3</w:t>
      </w:r>
      <w:r>
        <w:rPr>
          <w:rFonts w:hint="eastAsia" w:ascii="仿宋_GB2312" w:hAnsi="仿宋_GB2312" w:eastAsia="仿宋_GB2312" w:cs="仿宋_GB2312"/>
          <w:color w:val="auto"/>
          <w:sz w:val="32"/>
          <w:szCs w:val="32"/>
        </w:rPr>
        <w:t>：项目资金</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rPr>
        <w:t>指标值：=</w:t>
      </w:r>
      <w:r>
        <w:rPr>
          <w:rFonts w:hint="eastAsia" w:ascii="仿宋_GB2312" w:hAnsi="仿宋_GB2312" w:cs="仿宋_GB2312"/>
          <w:color w:val="auto"/>
          <w:sz w:val="32"/>
          <w:szCs w:val="32"/>
          <w:lang w:val="en-US" w:eastAsia="zh-CN"/>
        </w:rPr>
        <w:t>10万</w:t>
      </w:r>
      <w:r>
        <w:rPr>
          <w:rFonts w:hint="eastAsia" w:ascii="仿宋_GB2312" w:hAnsi="仿宋_GB2312" w:eastAsia="仿宋_GB2312" w:cs="仿宋_GB2312"/>
          <w:color w:val="auto"/>
          <w:sz w:val="32"/>
          <w:szCs w:val="32"/>
        </w:rPr>
        <w:t>，实际完成值</w:t>
      </w:r>
      <w:r>
        <w:rPr>
          <w:rFonts w:hint="eastAsia" w:ascii="仿宋_GB2312" w:hAnsi="仿宋_GB2312" w:cs="仿宋_GB2312"/>
          <w:color w:val="auto"/>
          <w:sz w:val="32"/>
          <w:szCs w:val="32"/>
          <w:lang w:val="en-US" w:eastAsia="zh-CN"/>
        </w:rPr>
        <w:t>10万</w:t>
      </w:r>
      <w:r>
        <w:rPr>
          <w:rFonts w:hint="eastAsia" w:ascii="仿宋_GB2312" w:hAnsi="仿宋_GB2312" w:eastAsia="仿宋_GB2312" w:cs="仿宋_GB2312"/>
          <w:color w:val="auto"/>
          <w:sz w:val="32"/>
          <w:szCs w:val="32"/>
        </w:rPr>
        <w:t>，指标完成率</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cs="仿宋_GB2312"/>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（四）项目效益情况。</w:t>
      </w:r>
      <w:bookmarkEnd w:id="15"/>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1、经济效益指标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指标1：体育器材利用率</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rPr>
        <w:t>指标值：</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rPr>
        <w:t>%，实际完成值</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rPr>
        <w:t>%，指标完成率</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cs="仿宋_GB2312"/>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2、社会效益指标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指标1：体育场地与体育设施建设体系</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rPr>
        <w:t>指标值：不断完善，实际完成值不断完善，指标完成率</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cs="仿宋_GB2312"/>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指标</w:t>
      </w:r>
      <w:r>
        <w:rPr>
          <w:rFonts w:hint="eastAsia" w:ascii="仿宋_GB2312" w:hAnsi="仿宋_GB2312" w:cs="仿宋_GB2312"/>
          <w:color w:val="auto"/>
          <w:sz w:val="32"/>
          <w:szCs w:val="32"/>
          <w:lang w:val="en-US" w:eastAsia="zh-CN"/>
        </w:rPr>
        <w:t>2</w:t>
      </w:r>
      <w:r>
        <w:rPr>
          <w:rFonts w:hint="eastAsia" w:ascii="仿宋_GB2312" w:hAnsi="仿宋_GB2312" w:eastAsia="仿宋_GB2312" w:cs="仿宋_GB2312"/>
          <w:color w:val="auto"/>
          <w:sz w:val="32"/>
          <w:szCs w:val="32"/>
        </w:rPr>
        <w:t>：竞技体育能力提升</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rPr>
        <w:t>指标值：逐步提升，实际完成值逐步提升，指标完成率</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cs="仿宋_GB2312"/>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指标</w:t>
      </w:r>
      <w:r>
        <w:rPr>
          <w:rFonts w:hint="eastAsia" w:ascii="仿宋_GB2312" w:hAnsi="仿宋_GB2312" w:cs="仿宋_GB2312"/>
          <w:color w:val="auto"/>
          <w:sz w:val="32"/>
          <w:szCs w:val="32"/>
          <w:lang w:val="en-US" w:eastAsia="zh-CN"/>
        </w:rPr>
        <w:t>3</w:t>
      </w:r>
      <w:r>
        <w:rPr>
          <w:rFonts w:hint="eastAsia" w:ascii="仿宋_GB2312" w:hAnsi="仿宋_GB2312" w:eastAsia="仿宋_GB2312" w:cs="仿宋_GB2312"/>
          <w:color w:val="auto"/>
          <w:sz w:val="32"/>
          <w:szCs w:val="32"/>
        </w:rPr>
        <w:t>：全民身体素质提升</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rPr>
        <w:t>指标值：不断提升，实际完成值不断提升，指标完成率</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cs="仿宋_GB2312"/>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3、满意度指标</w:t>
      </w:r>
      <w:bookmarkStart w:id="16" w:name="_Toc68703842"/>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color w:val="auto"/>
          <w:sz w:val="32"/>
          <w:szCs w:val="32"/>
        </w:rPr>
        <w:t>指标1：群众满意度</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rPr>
        <w:t>指标值：≧95%，实际完成值95%，指标完成率</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cs="仿宋_GB2312"/>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五、主要经验及做法、存在的问题及原因分析</w:t>
      </w:r>
      <w:bookmarkEnd w:id="16"/>
      <w:bookmarkStart w:id="17" w:name="_Toc68703843"/>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color w:val="auto"/>
          <w:sz w:val="32"/>
          <w:szCs w:val="32"/>
        </w:rPr>
      </w:pPr>
      <w:r>
        <w:rPr>
          <w:rFonts w:hint="eastAsia" w:ascii="楷体" w:hAnsi="楷体" w:eastAsia="楷体" w:cs="楷体"/>
          <w:b/>
          <w:bCs/>
          <w:color w:val="auto"/>
          <w:sz w:val="32"/>
          <w:szCs w:val="32"/>
        </w:rPr>
        <w:t>（一）主要经验及做法</w:t>
      </w:r>
      <w:bookmarkEnd w:id="17"/>
      <w:bookmarkStart w:id="18" w:name="_Toc68703844"/>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 xml:space="preserve">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 </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color w:val="auto"/>
          <w:sz w:val="32"/>
          <w:szCs w:val="32"/>
        </w:rPr>
      </w:pPr>
      <w:r>
        <w:rPr>
          <w:rFonts w:hint="eastAsia" w:ascii="楷体" w:hAnsi="楷体" w:eastAsia="楷体" w:cs="楷体"/>
          <w:b/>
          <w:bCs/>
          <w:color w:val="auto"/>
          <w:sz w:val="32"/>
          <w:szCs w:val="32"/>
        </w:rPr>
        <w:t>（二）存在的问题及原因分析</w:t>
      </w:r>
      <w:bookmarkEnd w:id="18"/>
      <w:bookmarkStart w:id="19" w:name="_Toc68703845"/>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存在的问题：</w:t>
      </w:r>
      <w:r>
        <w:rPr>
          <w:rFonts w:hint="eastAsia" w:ascii="仿宋_GB2312" w:hAnsi="仿宋_GB2312" w:cs="仿宋_GB2312"/>
          <w:b w:val="0"/>
          <w:bCs w:val="0"/>
          <w:color w:val="auto"/>
          <w:sz w:val="32"/>
          <w:szCs w:val="32"/>
          <w:lang w:val="en-US" w:eastAsia="zh-CN"/>
        </w:rPr>
        <w:t>我乡体育场地与体育设施建设系统依旧不完善，居民生活质量的改善有所影响。</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原因分析：</w:t>
      </w:r>
      <w:r>
        <w:rPr>
          <w:rFonts w:hint="eastAsia" w:ascii="仿宋_GB2312" w:hAnsi="仿宋_GB2312" w:cs="仿宋_GB2312"/>
          <w:b w:val="0"/>
          <w:bCs w:val="0"/>
          <w:color w:val="auto"/>
          <w:sz w:val="32"/>
          <w:szCs w:val="32"/>
          <w:lang w:val="en-US" w:eastAsia="zh-CN"/>
        </w:rPr>
        <w:t>居民全民健身的思想还未提升，全乡的体育健身场地有限，一定影响了居民全民健身的积极性。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六、有关建议</w:t>
      </w:r>
      <w:bookmarkEnd w:id="19"/>
      <w:bookmarkStart w:id="20" w:name="_Toc68703846"/>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cs="仿宋_GB2312"/>
          <w:color w:val="auto"/>
          <w:sz w:val="32"/>
          <w:szCs w:val="32"/>
          <w:lang w:val="en-US" w:eastAsia="zh-CN"/>
        </w:rPr>
      </w:pPr>
      <w:r>
        <w:rPr>
          <w:rFonts w:hint="eastAsia" w:ascii="仿宋_GB2312" w:hAnsi="仿宋_GB2312" w:cs="仿宋_GB2312"/>
          <w:color w:val="auto"/>
          <w:sz w:val="32"/>
          <w:szCs w:val="32"/>
          <w:lang w:val="en-US" w:eastAsia="zh-CN"/>
        </w:rPr>
        <w:t>今后继续申请专项资金，不断完善我乡体育场地与体育设施建设系统，不断提升我乡居民全民健身的积极性。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七、其他需要说明的问题</w:t>
      </w:r>
      <w:bookmarkEnd w:id="20"/>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cs="仿宋_GB2312"/>
          <w:color w:val="auto"/>
          <w:sz w:val="32"/>
          <w:szCs w:val="32"/>
          <w:lang w:eastAsia="zh-CN"/>
        </w:rPr>
        <w:t>无</w:t>
      </w: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简体">
    <w:altName w:val="方正舒体"/>
    <w:panose1 w:val="02010601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7D49C5"/>
    <w:rsid w:val="005B64E8"/>
    <w:rsid w:val="00614288"/>
    <w:rsid w:val="00792CFE"/>
    <w:rsid w:val="007D49C5"/>
    <w:rsid w:val="008C631D"/>
    <w:rsid w:val="00B24331"/>
    <w:rsid w:val="04330F18"/>
    <w:rsid w:val="0D781A41"/>
    <w:rsid w:val="1D857E1B"/>
    <w:rsid w:val="236324FC"/>
    <w:rsid w:val="33680DC6"/>
    <w:rsid w:val="380E4E46"/>
    <w:rsid w:val="38E55445"/>
    <w:rsid w:val="41420CD6"/>
    <w:rsid w:val="56D02021"/>
    <w:rsid w:val="688612B6"/>
    <w:rsid w:val="788B28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4">
    <w:name w:val="heading 1"/>
    <w:basedOn w:val="1"/>
    <w:next w:val="1"/>
    <w:link w:val="13"/>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1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semiHidden/>
    <w:unhideWhenUsed/>
    <w:qFormat/>
    <w:uiPriority w:val="99"/>
    <w:pPr>
      <w:ind w:firstLine="420" w:firstLineChars="200"/>
    </w:pPr>
  </w:style>
  <w:style w:type="paragraph" w:styleId="3">
    <w:name w:val="Body Text Indent"/>
    <w:basedOn w:val="1"/>
    <w:semiHidden/>
    <w:unhideWhenUsed/>
    <w:qFormat/>
    <w:uiPriority w:val="99"/>
    <w:pPr>
      <w:spacing w:after="120" w:afterLines="0" w:afterAutospacing="0"/>
      <w:ind w:left="420" w:leftChars="200"/>
    </w:pPr>
  </w:style>
  <w:style w:type="paragraph" w:styleId="6">
    <w:name w:val="footer"/>
    <w:basedOn w:val="1"/>
    <w:semiHidden/>
    <w:unhideWhenUsed/>
    <w:qFormat/>
    <w:uiPriority w:val="99"/>
    <w:pPr>
      <w:tabs>
        <w:tab w:val="center" w:pos="4153"/>
        <w:tab w:val="right" w:pos="8306"/>
      </w:tabs>
      <w:snapToGrid w:val="0"/>
      <w:jc w:val="left"/>
    </w:pPr>
    <w:rPr>
      <w:sz w:val="18"/>
    </w:rPr>
  </w:style>
  <w:style w:type="paragraph" w:styleId="7">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2">
    <w:name w:val="Hyperlink"/>
    <w:basedOn w:val="11"/>
    <w:unhideWhenUsed/>
    <w:qFormat/>
    <w:uiPriority w:val="99"/>
    <w:rPr>
      <w:color w:val="0563C1" w:themeColor="hyperlink"/>
      <w:u w:val="single"/>
      <w14:textFill>
        <w14:solidFill>
          <w14:schemeClr w14:val="hlink"/>
        </w14:solidFill>
      </w14:textFill>
    </w:rPr>
  </w:style>
  <w:style w:type="character" w:customStyle="1" w:styleId="13">
    <w:name w:val="标题 1 字符"/>
    <w:basedOn w:val="11"/>
    <w:link w:val="4"/>
    <w:qFormat/>
    <w:uiPriority w:val="9"/>
    <w:rPr>
      <w:rFonts w:ascii="Times New Roman" w:hAnsi="Times New Roman" w:eastAsia="仿宋_GB2312" w:cs="Times New Roman"/>
      <w:b/>
      <w:bCs/>
      <w:kern w:val="44"/>
      <w:sz w:val="44"/>
      <w:szCs w:val="44"/>
    </w:rPr>
  </w:style>
  <w:style w:type="character" w:customStyle="1" w:styleId="14">
    <w:name w:val="标题 2 字符"/>
    <w:basedOn w:val="11"/>
    <w:link w:val="5"/>
    <w:qFormat/>
    <w:uiPriority w:val="9"/>
    <w:rPr>
      <w:rFonts w:asciiTheme="majorHAnsi" w:hAnsiTheme="majorHAnsi" w:eastAsiaTheme="majorEastAsia" w:cstheme="majorBidi"/>
      <w:b/>
      <w:bCs/>
      <w:sz w:val="32"/>
      <w:szCs w:val="32"/>
    </w:rPr>
  </w:style>
  <w:style w:type="paragraph" w:customStyle="1" w:styleId="15">
    <w:name w:val="TOC Heading"/>
    <w:basedOn w:val="4"/>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6">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5010</Words>
  <Characters>5197</Characters>
  <Lines>38</Lines>
  <Paragraphs>10</Paragraphs>
  <TotalTime>1</TotalTime>
  <ScaleCrop>false</ScaleCrop>
  <LinksUpToDate>false</LinksUpToDate>
  <CharactersWithSpaces>5213</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123</cp:lastModifiedBy>
  <dcterms:modified xsi:type="dcterms:W3CDTF">2022-04-26T03:13:52Z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5BF99567D36145FC93DDC06B69EEE32C</vt:lpwstr>
  </property>
</Properties>
</file>